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南银理财珠联璧合理财管理计划1号公募人民币理财产品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南银理财珠联璧合理财管理计划1号公募人民币理财产品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Z7003220000003（投资者可依据该编码在中国理财网www.chinawealth.com.cn查询理财产品相关信息）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2014年09月17日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4,821,873,733.28份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中粮信托有限责任公司,华鑫证券有限责任公司,国投泰康信托有限公司,鑫元基金管理有限公司,鑫沅资产管理有限公司,太平洋资产管理有限责任公司,江苏省国际信托有限责任公司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Z10001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5,351,482,847.06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1.1101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1.4445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Z10036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1,359,876.19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1.1086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1.1086</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这些都验证了之前在3季度的判断。</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在品种上，可以关注一些3-5年的银行二级资本债和永续债的交易型机会。</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截至报告期末，本产品Z10001份额净值为1.1101元，Z10036份额净值为1.1086元。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98.49%</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95.06%</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1.51%</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4.94%</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816,634,918.02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XJCKX202402080001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农业银行河南分行活期存款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443,589,926.39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ZJQTT202202160001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鑫元基金-鑫安利得57号集合资产管理计划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393,779,855.89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ZJQTT202308160001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中粮信托鼎兴4号集合资金信托计划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339,597,401.91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ZJQTT202406260001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华鑫证券鑫鑫相印1号集合资产管理计划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257,726,870.83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252,491,558.15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太平洋卓越纯债2号产品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100,090,279.87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194034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22启东01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DQCKX202405090001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中国银行定期存款20240509A</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254204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24长滨01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1.68</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01640124840000194</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南京银行珠联璧合理财计划</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产品支付关联方托管费300,229.39元，支付关联方代销费0.00元。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